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65" w:rsidRDefault="006251D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Skawina, dnia 19 marca 2021 r.</w:t>
      </w:r>
    </w:p>
    <w:p w:rsidR="00FC5965" w:rsidRDefault="00FC596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C5965" w:rsidRDefault="006251D1">
      <w:pPr>
        <w:spacing w:line="276" w:lineRule="auto"/>
        <w:ind w:left="510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Mieszkańcy Gminy Skawina</w:t>
      </w:r>
    </w:p>
    <w:p w:rsidR="00FC5965" w:rsidRDefault="00FC5965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:rsidR="00FC5965" w:rsidRDefault="006251D1">
      <w:pPr>
        <w:spacing w:line="276" w:lineRule="auto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Szanowni Państwo</w:t>
      </w:r>
      <w:r>
        <w:rPr>
          <w:rFonts w:ascii="Arial" w:eastAsia="Arial" w:hAnsi="Arial" w:cs="Arial"/>
          <w:sz w:val="22"/>
          <w:szCs w:val="22"/>
        </w:rPr>
        <w:t>, </w:t>
      </w:r>
    </w:p>
    <w:p w:rsidR="00FC5965" w:rsidRDefault="00FC5965">
      <w:pPr>
        <w:spacing w:line="276" w:lineRule="auto"/>
        <w:ind w:left="-567"/>
        <w:rPr>
          <w:rFonts w:ascii="Arial" w:eastAsia="Arial" w:hAnsi="Arial" w:cs="Arial"/>
          <w:sz w:val="22"/>
          <w:szCs w:val="22"/>
        </w:rPr>
      </w:pPr>
    </w:p>
    <w:p w:rsidR="00FC5965" w:rsidRDefault="006251D1">
      <w:pPr>
        <w:spacing w:line="276" w:lineRule="auto"/>
        <w:ind w:left="-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 dnia 22 marca do dnia 15 maja 2021 r. będzie trwał nabór wniosków o udzielenie pomocy finansowej na wymianę starego kotła na paliwa stałe (węgiel, drewno) oraz m.in. ocieplenie ścian, strychu, piwnic, wymianę okien i </w:t>
      </w:r>
      <w:r w:rsidR="004822C6">
        <w:rPr>
          <w:rFonts w:ascii="Arial" w:eastAsia="Arial" w:hAnsi="Arial" w:cs="Arial"/>
          <w:sz w:val="22"/>
          <w:szCs w:val="22"/>
        </w:rPr>
        <w:t>drzwi w</w:t>
      </w:r>
      <w:r>
        <w:rPr>
          <w:rFonts w:ascii="Arial" w:eastAsia="Arial" w:hAnsi="Arial" w:cs="Arial"/>
          <w:sz w:val="22"/>
          <w:szCs w:val="22"/>
        </w:rPr>
        <w:t xml:space="preserve"> budynkach jednorodzinnych   </w:t>
      </w:r>
      <w:r>
        <w:rPr>
          <w:rFonts w:ascii="Arial" w:eastAsia="Arial" w:hAnsi="Arial" w:cs="Arial"/>
          <w:sz w:val="22"/>
          <w:szCs w:val="22"/>
          <w:u w:val="single"/>
        </w:rPr>
        <w:t>w ramach programu STOP SMOG</w:t>
      </w:r>
      <w:r>
        <w:rPr>
          <w:rFonts w:ascii="Arial" w:eastAsia="Arial" w:hAnsi="Arial" w:cs="Arial"/>
          <w:sz w:val="22"/>
          <w:szCs w:val="22"/>
        </w:rPr>
        <w:t xml:space="preserve">. Pomoc dedykowana jest osobom, które osiągają niskie dochody. </w:t>
      </w:r>
      <w:r w:rsidR="004822C6">
        <w:rPr>
          <w:rFonts w:ascii="Arial" w:eastAsia="Arial" w:hAnsi="Arial" w:cs="Arial"/>
          <w:b/>
          <w:sz w:val="22"/>
          <w:szCs w:val="22"/>
        </w:rPr>
        <w:t>Mieszkańcy,</w:t>
      </w:r>
      <w:r>
        <w:rPr>
          <w:rFonts w:ascii="Arial" w:eastAsia="Arial" w:hAnsi="Arial" w:cs="Arial"/>
          <w:b/>
          <w:sz w:val="22"/>
          <w:szCs w:val="22"/>
        </w:rPr>
        <w:t xml:space="preserve"> którzy zakwalifikują się do programu otrzymają dofinansowanie w wysokości 90% do inwestycji wartej nawet 60 tys. zł (mieszkaniec będzie musiał wpłacić jedynie 10% całości inwestycji).</w:t>
      </w:r>
    </w:p>
    <w:p w:rsidR="00FC5965" w:rsidRDefault="006251D1">
      <w:pPr>
        <w:spacing w:line="276" w:lineRule="auto"/>
        <w:ind w:left="-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Aby zostać zakwalifikowany do wsparcia w ramach realizacji programu </w:t>
      </w:r>
      <w:r w:rsidR="004822C6">
        <w:rPr>
          <w:rFonts w:ascii="Arial" w:eastAsia="Arial" w:hAnsi="Arial" w:cs="Arial"/>
          <w:b/>
          <w:sz w:val="22"/>
          <w:szCs w:val="22"/>
        </w:rPr>
        <w:t>STOP SMOG</w:t>
      </w:r>
      <w:r>
        <w:rPr>
          <w:rFonts w:ascii="Arial" w:eastAsia="Arial" w:hAnsi="Arial" w:cs="Arial"/>
          <w:b/>
          <w:sz w:val="22"/>
          <w:szCs w:val="22"/>
        </w:rPr>
        <w:t>: </w:t>
      </w:r>
    </w:p>
    <w:p w:rsidR="00FC5965" w:rsidRDefault="006251D1">
      <w:pPr>
        <w:numPr>
          <w:ilvl w:val="0"/>
          <w:numId w:val="2"/>
        </w:numPr>
        <w:spacing w:line="276" w:lineRule="auto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Mieszkaniec musi być właścicielem lub współwłaścicielem </w:t>
      </w:r>
      <w:r>
        <w:rPr>
          <w:rFonts w:ascii="Arial" w:eastAsia="Arial" w:hAnsi="Arial" w:cs="Arial"/>
          <w:sz w:val="22"/>
          <w:szCs w:val="22"/>
        </w:rPr>
        <w:t>całości lub części budynku mieszkalnego jednorodzinnego lub lokalu,</w:t>
      </w:r>
    </w:p>
    <w:p w:rsidR="00FC5965" w:rsidRDefault="006251D1">
      <w:pPr>
        <w:numPr>
          <w:ilvl w:val="0"/>
          <w:numId w:val="2"/>
        </w:numPr>
        <w:spacing w:line="276" w:lineRule="auto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budynku musi być użytkowane stare źródło ciepła (ogrzewania) w postaci niskowydajnego i </w:t>
      </w:r>
      <w:r w:rsidR="004822C6">
        <w:rPr>
          <w:rFonts w:ascii="Arial" w:eastAsia="Arial" w:hAnsi="Arial" w:cs="Arial"/>
          <w:b/>
          <w:sz w:val="22"/>
          <w:szCs w:val="22"/>
        </w:rPr>
        <w:t>nieekologicznego</w:t>
      </w:r>
      <w:r>
        <w:rPr>
          <w:rFonts w:ascii="Arial" w:eastAsia="Arial" w:hAnsi="Arial" w:cs="Arial"/>
          <w:b/>
          <w:sz w:val="22"/>
          <w:szCs w:val="22"/>
        </w:rPr>
        <w:t xml:space="preserve"> kotła na paliwo stałe</w:t>
      </w:r>
      <w:r>
        <w:rPr>
          <w:rFonts w:ascii="Arial" w:eastAsia="Arial" w:hAnsi="Arial" w:cs="Arial"/>
          <w:sz w:val="22"/>
          <w:szCs w:val="22"/>
        </w:rPr>
        <w:t xml:space="preserve"> (węgiel, drewno),</w:t>
      </w:r>
    </w:p>
    <w:p w:rsidR="00FC5965" w:rsidRDefault="006251D1">
      <w:pPr>
        <w:numPr>
          <w:ilvl w:val="0"/>
          <w:numId w:val="2"/>
        </w:numPr>
        <w:spacing w:line="276" w:lineRule="auto"/>
        <w:ind w:left="-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Mieszkaniec w roku 2019 osiągał średni miesięczny dochód na jednego członka gospodarstwa domowego nie przekraczający 2100 zł w gospodarstwie jednoosobowym </w:t>
      </w:r>
      <w:r>
        <w:rPr>
          <w:rFonts w:ascii="Arial" w:eastAsia="Arial" w:hAnsi="Arial" w:cs="Arial"/>
          <w:b/>
          <w:sz w:val="22"/>
          <w:szCs w:val="22"/>
        </w:rPr>
        <w:br/>
        <w:t xml:space="preserve">i 1500 zł w gospodarstwie wieloosobowym </w:t>
      </w:r>
      <w:r>
        <w:rPr>
          <w:rFonts w:ascii="Arial" w:eastAsia="Arial" w:hAnsi="Arial" w:cs="Arial"/>
          <w:sz w:val="22"/>
          <w:szCs w:val="22"/>
        </w:rPr>
        <w:t>(świadczenie 500+ oraz świadczenia pielęgnacyjne nie wliczają się do dochodu),</w:t>
      </w:r>
    </w:p>
    <w:p w:rsidR="00FC5965" w:rsidRDefault="006251D1">
      <w:pPr>
        <w:numPr>
          <w:ilvl w:val="0"/>
          <w:numId w:val="2"/>
        </w:numPr>
        <w:spacing w:line="276" w:lineRule="auto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Mieszkaniec posiada środki własne oraz zasoby majątkowe nieprzekraczające kwoty 53 000 zł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u w:val="single"/>
        </w:rPr>
        <w:t>z wyłączeniem wartości budynku jednorodzinnego, którego będzie dotyczyła udzielana pomoc oraz nieruchomości gruntowych bezpośrednio z nim związanej</w:t>
      </w:r>
      <w:r>
        <w:rPr>
          <w:rFonts w:ascii="Arial" w:eastAsia="Arial" w:hAnsi="Arial" w:cs="Arial"/>
          <w:sz w:val="22"/>
          <w:szCs w:val="22"/>
        </w:rPr>
        <w:t>,</w:t>
      </w:r>
    </w:p>
    <w:p w:rsidR="00FC5965" w:rsidRDefault="006251D1">
      <w:pPr>
        <w:numPr>
          <w:ilvl w:val="0"/>
          <w:numId w:val="2"/>
        </w:numPr>
        <w:spacing w:line="276" w:lineRule="auto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Mieszkaniec faktycznie zamieszkuje w budynku lub lokalu,</w:t>
      </w:r>
      <w:r>
        <w:rPr>
          <w:rFonts w:ascii="Arial" w:eastAsia="Arial" w:hAnsi="Arial" w:cs="Arial"/>
          <w:sz w:val="22"/>
          <w:szCs w:val="22"/>
        </w:rPr>
        <w:t xml:space="preserve"> którego dotyczy przedsięwzięcie niskoemisyjne.</w:t>
      </w:r>
    </w:p>
    <w:p w:rsidR="00FC5965" w:rsidRDefault="006251D1">
      <w:pPr>
        <w:spacing w:line="276" w:lineRule="auto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Prosimy również o zaangażowanie i pomoc w dotarciu z informacją o </w:t>
      </w:r>
      <w:r>
        <w:rPr>
          <w:rFonts w:ascii="Arial" w:eastAsia="Arial" w:hAnsi="Arial" w:cs="Arial"/>
          <w:sz w:val="22"/>
          <w:szCs w:val="22"/>
          <w:u w:val="single"/>
        </w:rPr>
        <w:t>programie STOP SMOG</w:t>
      </w:r>
      <w:r>
        <w:rPr>
          <w:rFonts w:ascii="Arial" w:eastAsia="Arial" w:hAnsi="Arial" w:cs="Arial"/>
          <w:sz w:val="22"/>
          <w:szCs w:val="22"/>
        </w:rPr>
        <w:t xml:space="preserve"> do osób, które spełniają powyższe warunki (osób w ciężkiej sytuacji materialnej) aby mogły otrzymać wsparcie i zlikwidować stare “kopciuchy”, które emitują znaczną ilość zanieczyszczeń do powietrza. Po wskazaniu budynku pracownik Wydziału Ochrony Powietrza Urzędu Miasta i Gminy w Skawinie pomoże w wypełnieniu wniosku i wyjaśni szczegóły programu.</w:t>
      </w:r>
    </w:p>
    <w:p w:rsidR="00FC5965" w:rsidRDefault="006251D1">
      <w:pPr>
        <w:spacing w:line="276" w:lineRule="auto"/>
        <w:ind w:left="-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Osoby, które nie mogą otrzymać pomocy w ramach programu STOP SMOG mogą skorzystać z innych obecnie realizowanych programów.</w:t>
      </w:r>
    </w:p>
    <w:p w:rsidR="00FC5965" w:rsidRDefault="00FC5965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FC5965" w:rsidRDefault="006251D1">
      <w:pPr>
        <w:spacing w:line="276" w:lineRule="auto"/>
        <w:ind w:left="-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Więcej informacji udzielą Państwu pracownicy Wydziału Ochrony Powietrza Referatu Efektywności Energetycznej Urzędu Miasta i Gminy w Skawinie (Rynek </w:t>
      </w:r>
      <w:r w:rsidR="004822C6">
        <w:rPr>
          <w:rFonts w:ascii="Arial" w:eastAsia="Arial" w:hAnsi="Arial" w:cs="Arial"/>
          <w:b/>
          <w:sz w:val="24"/>
          <w:szCs w:val="24"/>
        </w:rPr>
        <w:t>12,</w:t>
      </w:r>
      <w:r>
        <w:rPr>
          <w:rFonts w:ascii="Arial" w:eastAsia="Arial" w:hAnsi="Arial" w:cs="Arial"/>
          <w:b/>
          <w:sz w:val="24"/>
          <w:szCs w:val="24"/>
        </w:rPr>
        <w:t xml:space="preserve"> wejście od ul. Krzywej) pod numerami telefonów:  </w:t>
      </w:r>
    </w:p>
    <w:p w:rsidR="00FC5965" w:rsidRDefault="006251D1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12 277 01 67,      </w:t>
      </w:r>
    </w:p>
    <w:p w:rsidR="00FC5965" w:rsidRDefault="006251D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12 277 01 68,     </w:t>
      </w:r>
    </w:p>
    <w:p w:rsidR="00FC5965" w:rsidRDefault="006251D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798 678 334</w:t>
      </w:r>
    </w:p>
    <w:sectPr w:rsidR="00FC5965">
      <w:headerReference w:type="default" r:id="rId9"/>
      <w:footerReference w:type="default" r:id="rId10"/>
      <w:pgSz w:w="11906" w:h="16838"/>
      <w:pgMar w:top="2208" w:right="992" w:bottom="2269" w:left="1843" w:header="851" w:footer="6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C4" w:rsidRDefault="00E128C4">
      <w:pPr>
        <w:spacing w:line="240" w:lineRule="auto"/>
      </w:pPr>
      <w:r>
        <w:separator/>
      </w:r>
    </w:p>
  </w:endnote>
  <w:endnote w:type="continuationSeparator" w:id="0">
    <w:p w:rsidR="00E128C4" w:rsidRDefault="00E12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65" w:rsidRDefault="00FC59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268"/>
        <w:tab w:val="left" w:pos="5529"/>
      </w:tabs>
      <w:spacing w:line="276" w:lineRule="auto"/>
      <w:ind w:left="-1701" w:right="-143"/>
      <w:rPr>
        <w:rFonts w:ascii="Arial" w:eastAsia="Arial" w:hAnsi="Arial" w:cs="Arial"/>
        <w:szCs w:val="20"/>
      </w:rPr>
    </w:pP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29"/>
      </w:tabs>
      <w:spacing w:line="276" w:lineRule="auto"/>
      <w:ind w:right="-2"/>
      <w:jc w:val="left"/>
      <w:rPr>
        <w:rFonts w:ascii="Arial" w:eastAsia="Arial" w:hAnsi="Arial" w:cs="Arial"/>
        <w:color w:val="005098"/>
        <w:sz w:val="18"/>
        <w:szCs w:val="18"/>
      </w:rPr>
    </w:pPr>
    <w:r>
      <w:rPr>
        <w:rFonts w:ascii="Arial" w:eastAsia="Arial" w:hAnsi="Arial" w:cs="Arial"/>
        <w:b/>
        <w:color w:val="005098"/>
        <w:sz w:val="18"/>
        <w:szCs w:val="18"/>
      </w:rPr>
      <w:t>Urząd Miasta i Gminy w Skawinie</w:t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b/>
        <w:color w:val="005098"/>
        <w:sz w:val="18"/>
        <w:szCs w:val="18"/>
      </w:rPr>
      <w:tab/>
    </w:r>
    <w:r>
      <w:rPr>
        <w:rFonts w:ascii="Arial" w:eastAsia="Arial" w:hAnsi="Arial" w:cs="Arial"/>
        <w:color w:val="005098"/>
        <w:sz w:val="18"/>
        <w:szCs w:val="18"/>
      </w:rPr>
      <w:fldChar w:fldCharType="begin"/>
    </w:r>
    <w:r>
      <w:rPr>
        <w:rFonts w:ascii="Arial" w:eastAsia="Arial" w:hAnsi="Arial" w:cs="Arial"/>
        <w:color w:val="005098"/>
        <w:sz w:val="18"/>
        <w:szCs w:val="18"/>
      </w:rPr>
      <w:instrText>PAGE</w:instrText>
    </w:r>
    <w:r>
      <w:rPr>
        <w:rFonts w:ascii="Arial" w:eastAsia="Arial" w:hAnsi="Arial" w:cs="Arial"/>
        <w:color w:val="005098"/>
        <w:sz w:val="18"/>
        <w:szCs w:val="18"/>
      </w:rPr>
      <w:fldChar w:fldCharType="separate"/>
    </w:r>
    <w:r w:rsidR="00FB5951">
      <w:rPr>
        <w:rFonts w:ascii="Arial" w:eastAsia="Arial" w:hAnsi="Arial" w:cs="Arial"/>
        <w:noProof/>
        <w:color w:val="005098"/>
        <w:sz w:val="18"/>
        <w:szCs w:val="18"/>
      </w:rPr>
      <w:t>1</w:t>
    </w:r>
    <w:r>
      <w:rPr>
        <w:rFonts w:ascii="Arial" w:eastAsia="Arial" w:hAnsi="Arial" w:cs="Arial"/>
        <w:color w:val="005098"/>
        <w:sz w:val="18"/>
        <w:szCs w:val="18"/>
      </w:rPr>
      <w:fldChar w:fldCharType="end"/>
    </w:r>
    <w:r>
      <w:rPr>
        <w:rFonts w:ascii="Arial" w:eastAsia="Arial" w:hAnsi="Arial" w:cs="Arial"/>
        <w:color w:val="005098"/>
        <w:sz w:val="18"/>
        <w:szCs w:val="18"/>
      </w:rPr>
      <w:t xml:space="preserve"> / </w:t>
    </w:r>
    <w:r>
      <w:rPr>
        <w:rFonts w:eastAsia="Roboto Light" w:cs="Roboto Light"/>
        <w:szCs w:val="20"/>
      </w:rPr>
      <w:fldChar w:fldCharType="begin"/>
    </w:r>
    <w:r>
      <w:rPr>
        <w:rFonts w:eastAsia="Roboto Light" w:cs="Roboto Light"/>
        <w:szCs w:val="20"/>
      </w:rPr>
      <w:instrText>NUMPAGES</w:instrText>
    </w:r>
    <w:r>
      <w:rPr>
        <w:rFonts w:eastAsia="Roboto Light" w:cs="Roboto Light"/>
        <w:szCs w:val="20"/>
      </w:rPr>
      <w:fldChar w:fldCharType="separate"/>
    </w:r>
    <w:r w:rsidR="00FB5951">
      <w:rPr>
        <w:rFonts w:eastAsia="Roboto Light" w:cs="Roboto Light"/>
        <w:noProof/>
        <w:szCs w:val="20"/>
      </w:rPr>
      <w:t>1</w:t>
    </w:r>
    <w:r>
      <w:rPr>
        <w:rFonts w:eastAsia="Roboto Light" w:cs="Roboto Light"/>
        <w:szCs w:val="20"/>
      </w:rPr>
      <w:fldChar w:fldCharType="end"/>
    </w:r>
  </w:p>
  <w:p w:rsidR="00FC5965" w:rsidRPr="00980538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29"/>
      </w:tabs>
      <w:spacing w:line="276" w:lineRule="auto"/>
      <w:ind w:right="-143"/>
      <w:rPr>
        <w:rFonts w:ascii="Arial" w:eastAsia="Arial" w:hAnsi="Arial" w:cs="Arial"/>
        <w:color w:val="005098"/>
        <w:sz w:val="18"/>
        <w:szCs w:val="18"/>
        <w:lang w:val="en-US"/>
      </w:rPr>
    </w:pPr>
    <w:r w:rsidRPr="00980538">
      <w:rPr>
        <w:rFonts w:ascii="Arial" w:eastAsia="Arial" w:hAnsi="Arial" w:cs="Arial"/>
        <w:color w:val="005098"/>
        <w:sz w:val="18"/>
        <w:szCs w:val="18"/>
        <w:lang w:val="en-US"/>
      </w:rPr>
      <w:t>Town and Commune Office in Skawina</w:t>
    </w:r>
  </w:p>
  <w:p w:rsidR="00FC5965" w:rsidRPr="00980538" w:rsidRDefault="00FC59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29"/>
      </w:tabs>
      <w:spacing w:line="276" w:lineRule="auto"/>
      <w:ind w:right="-143"/>
      <w:rPr>
        <w:rFonts w:ascii="Arial" w:eastAsia="Arial" w:hAnsi="Arial" w:cs="Arial"/>
        <w:color w:val="005098"/>
        <w:sz w:val="18"/>
        <w:szCs w:val="18"/>
        <w:lang w:val="en-US"/>
      </w:rPr>
    </w:pP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29"/>
      </w:tabs>
      <w:spacing w:line="276" w:lineRule="auto"/>
      <w:ind w:right="-143"/>
      <w:rPr>
        <w:rFonts w:ascii="Arial" w:eastAsia="Arial" w:hAnsi="Arial" w:cs="Arial"/>
        <w:color w:val="005098"/>
        <w:sz w:val="18"/>
        <w:szCs w:val="18"/>
      </w:rPr>
    </w:pPr>
    <w:r>
      <w:rPr>
        <w:rFonts w:ascii="Arial" w:eastAsia="Arial" w:hAnsi="Arial" w:cs="Arial"/>
        <w:color w:val="005098"/>
        <w:sz w:val="18"/>
        <w:szCs w:val="18"/>
      </w:rPr>
      <w:t>Rynek 1, 32-050 Skawina</w:t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29"/>
      </w:tabs>
      <w:spacing w:line="276" w:lineRule="auto"/>
      <w:ind w:right="-143"/>
      <w:rPr>
        <w:rFonts w:ascii="Arial" w:eastAsia="Arial" w:hAnsi="Arial" w:cs="Arial"/>
        <w:color w:val="005098"/>
        <w:sz w:val="18"/>
        <w:szCs w:val="18"/>
      </w:rPr>
    </w:pPr>
    <w:r>
      <w:rPr>
        <w:rFonts w:ascii="Arial" w:eastAsia="Arial" w:hAnsi="Arial" w:cs="Arial"/>
        <w:color w:val="005098"/>
        <w:sz w:val="18"/>
        <w:szCs w:val="18"/>
      </w:rPr>
      <w:t>T: + 48 12 277 01 00, F: + 48 12 277 01 10, E: urzad@gminaskawina.pl</w:t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268"/>
        <w:tab w:val="left" w:pos="5529"/>
      </w:tabs>
      <w:spacing w:line="276" w:lineRule="auto"/>
      <w:ind w:right="-143"/>
      <w:rPr>
        <w:rFonts w:ascii="Arial" w:eastAsia="Arial" w:hAnsi="Arial" w:cs="Arial"/>
        <w:color w:val="005098"/>
        <w:sz w:val="18"/>
        <w:szCs w:val="18"/>
      </w:rPr>
    </w:pPr>
    <w:r>
      <w:rPr>
        <w:rFonts w:ascii="Arial" w:eastAsia="Arial" w:hAnsi="Arial" w:cs="Arial"/>
        <w:color w:val="005098"/>
        <w:sz w:val="18"/>
        <w:szCs w:val="18"/>
      </w:rPr>
      <w:t>gminaskawina.pl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C4" w:rsidRDefault="00E128C4">
      <w:pPr>
        <w:spacing w:line="240" w:lineRule="auto"/>
      </w:pPr>
      <w:r>
        <w:separator/>
      </w:r>
    </w:p>
  </w:footnote>
  <w:footnote w:type="continuationSeparator" w:id="0">
    <w:p w:rsidR="00E128C4" w:rsidRDefault="00E12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spacing w:line="240" w:lineRule="auto"/>
      <w:rPr>
        <w:rFonts w:ascii="Arial" w:eastAsia="Arial" w:hAnsi="Arial" w:cs="Arial"/>
        <w:b/>
        <w:color w:val="005098"/>
        <w:szCs w:val="20"/>
      </w:rPr>
    </w:pPr>
    <w:r>
      <w:rPr>
        <w:rFonts w:ascii="Arial" w:eastAsia="Arial" w:hAnsi="Arial" w:cs="Arial"/>
        <w:b/>
        <w:color w:val="005098"/>
        <w:szCs w:val="20"/>
      </w:rPr>
      <w:t xml:space="preserve">Urząd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-523238</wp:posOffset>
          </wp:positionH>
          <wp:positionV relativeFrom="paragraph">
            <wp:posOffset>7620</wp:posOffset>
          </wp:positionV>
          <wp:extent cx="371475" cy="422910"/>
          <wp:effectExtent l="0" t="0" r="0" b="0"/>
          <wp:wrapSquare wrapText="bothSides" distT="0" distB="0" distL="114300" distR="114300"/>
          <wp:docPr id="2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spacing w:line="240" w:lineRule="auto"/>
      <w:rPr>
        <w:rFonts w:ascii="Arial" w:eastAsia="Arial" w:hAnsi="Arial" w:cs="Arial"/>
        <w:b/>
        <w:color w:val="005098"/>
        <w:szCs w:val="20"/>
      </w:rPr>
    </w:pPr>
    <w:r>
      <w:rPr>
        <w:rFonts w:ascii="Arial" w:eastAsia="Arial" w:hAnsi="Arial" w:cs="Arial"/>
        <w:b/>
        <w:color w:val="005098"/>
        <w:szCs w:val="20"/>
      </w:rPr>
      <w:t>Miasta i Gminy</w:t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spacing w:line="240" w:lineRule="auto"/>
      <w:rPr>
        <w:rFonts w:ascii="Arial" w:eastAsia="Arial" w:hAnsi="Arial" w:cs="Arial"/>
        <w:b/>
        <w:color w:val="005098"/>
        <w:szCs w:val="20"/>
      </w:rPr>
    </w:pPr>
    <w:r>
      <w:rPr>
        <w:rFonts w:ascii="Arial" w:eastAsia="Arial" w:hAnsi="Arial" w:cs="Arial"/>
        <w:b/>
        <w:color w:val="005098"/>
        <w:szCs w:val="20"/>
      </w:rPr>
      <w:t>w Skawinie</w:t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color w:val="005098"/>
        <w:szCs w:val="20"/>
      </w:rPr>
    </w:pPr>
    <w:r>
      <w:rPr>
        <w:rFonts w:ascii="Arial" w:eastAsia="Arial" w:hAnsi="Arial" w:cs="Arial"/>
        <w:color w:val="005098"/>
        <w:szCs w:val="20"/>
      </w:rPr>
      <w:t>Wydział Ochrony Powietrza</w:t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szCs w:val="20"/>
      </w:rPr>
    </w:pPr>
    <w:r>
      <w:rPr>
        <w:rFonts w:ascii="Arial" w:eastAsia="Arial" w:hAnsi="Arial" w:cs="Arial"/>
        <w:color w:val="005098"/>
        <w:szCs w:val="20"/>
      </w:rPr>
      <w:t>Referat Efektywności Energetycznej</w:t>
    </w:r>
    <w:r>
      <w:rPr>
        <w:rFonts w:ascii="Arial" w:eastAsia="Arial" w:hAnsi="Arial" w:cs="Arial"/>
        <w:szCs w:val="20"/>
      </w:rPr>
      <w:t>                     </w:t>
    </w:r>
  </w:p>
  <w:p w:rsidR="00FC5965" w:rsidRDefault="00625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spacing w:line="240" w:lineRule="auto"/>
      <w:rPr>
        <w:rFonts w:eastAsia="Roboto Light" w:cs="Roboto Light"/>
        <w:szCs w:val="20"/>
      </w:rPr>
    </w:pPr>
    <w:r>
      <w:rPr>
        <w:rFonts w:ascii="Arial" w:eastAsia="Arial" w:hAnsi="Arial" w:cs="Arial"/>
        <w:szCs w:val="20"/>
      </w:rPr>
      <w:tab/>
    </w:r>
    <w:r>
      <w:rPr>
        <w:rFonts w:eastAsia="Roboto Light" w:cs="Roboto Light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A46"/>
    <w:multiLevelType w:val="multilevel"/>
    <w:tmpl w:val="4B348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CB47792"/>
    <w:multiLevelType w:val="multilevel"/>
    <w:tmpl w:val="E6783F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D354C2B"/>
    <w:multiLevelType w:val="multilevel"/>
    <w:tmpl w:val="8F8A1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65"/>
    <w:rsid w:val="004822C6"/>
    <w:rsid w:val="006251D1"/>
    <w:rsid w:val="00980538"/>
    <w:rsid w:val="00E128C4"/>
    <w:rsid w:val="00FB5951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Light" w:eastAsia="Roboto Light" w:hAnsi="Roboto Light" w:cs="Roboto Light"/>
        <w:lang w:val="pl-PL" w:eastAsia="pl-PL" w:bidi="ar-SA"/>
      </w:rPr>
    </w:rPrDefault>
    <w:pPrDefault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MARKO TXT"/>
    <w:qFormat/>
    <w:rsid w:val="00A607DB"/>
    <w:rPr>
      <w:rFonts w:eastAsia="Times New Roman" w:cs="Open Sans"/>
      <w:color w:val="000000"/>
      <w:szCs w:val="2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B5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B5E87"/>
    <w:rPr>
      <w:color w:val="808080"/>
    </w:rPr>
  </w:style>
  <w:style w:type="character" w:customStyle="1" w:styleId="Styl2">
    <w:name w:val="Styl2"/>
    <w:uiPriority w:val="1"/>
    <w:rsid w:val="00DB5E87"/>
    <w:rPr>
      <w:rFonts w:ascii="Roboto Light" w:hAnsi="Roboto Light"/>
      <w:color w:val="000000" w:themeColor="text1"/>
      <w:sz w:val="20"/>
    </w:rPr>
  </w:style>
  <w:style w:type="paragraph" w:styleId="Nagwek">
    <w:name w:val="header"/>
    <w:basedOn w:val="Normalny"/>
    <w:link w:val="Nagwek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C546A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pacing w:after="160" w:line="256" w:lineRule="auto"/>
      <w:ind w:left="720"/>
      <w:contextualSpacing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13A4F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Light" w:eastAsia="Roboto Light" w:hAnsi="Roboto Light" w:cs="Roboto Light"/>
        <w:lang w:val="pl-PL" w:eastAsia="pl-PL" w:bidi="ar-SA"/>
      </w:rPr>
    </w:rPrDefault>
    <w:pPrDefault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MARKO TXT"/>
    <w:qFormat/>
    <w:rsid w:val="00A607DB"/>
    <w:rPr>
      <w:rFonts w:eastAsia="Times New Roman" w:cs="Open Sans"/>
      <w:color w:val="000000"/>
      <w:szCs w:val="2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B5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B5E87"/>
    <w:rPr>
      <w:color w:val="808080"/>
    </w:rPr>
  </w:style>
  <w:style w:type="character" w:customStyle="1" w:styleId="Styl2">
    <w:name w:val="Styl2"/>
    <w:uiPriority w:val="1"/>
    <w:rsid w:val="00DB5E87"/>
    <w:rPr>
      <w:rFonts w:ascii="Roboto Light" w:hAnsi="Roboto Light"/>
      <w:color w:val="000000" w:themeColor="text1"/>
      <w:sz w:val="20"/>
    </w:rPr>
  </w:style>
  <w:style w:type="paragraph" w:styleId="Nagwek">
    <w:name w:val="header"/>
    <w:basedOn w:val="Normalny"/>
    <w:link w:val="Nagwek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C546A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pacing w:after="160" w:line="256" w:lineRule="auto"/>
      <w:ind w:left="720"/>
      <w:contextualSpacing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13A4F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bUw3jfECRIuU7h9bC4ICo8tiw==">AMUW2mUbVvl3iAfMLw6gSsdeLAKgX5EgvVOdXHlbdAm8buh4hBNDa9Hlc9MjiTDA14kVroTNGMPwIv1uhsNbrQwZszaRISxIht6AN82NJI35ewJJ4m9eZh4=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d</dc:creator>
  <cp:lastModifiedBy>p3skawina</cp:lastModifiedBy>
  <cp:revision>2</cp:revision>
  <cp:lastPrinted>2021-03-19T08:02:00Z</cp:lastPrinted>
  <dcterms:created xsi:type="dcterms:W3CDTF">2021-03-19T08:14:00Z</dcterms:created>
  <dcterms:modified xsi:type="dcterms:W3CDTF">2021-03-19T08:14:00Z</dcterms:modified>
</cp:coreProperties>
</file>